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578" w:rsidRPr="00BA1401" w:rsidRDefault="003A6578" w:rsidP="00BA1401">
      <w:pPr>
        <w:spacing w:before="20"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 w:rsidRPr="00BA140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Исследование закономерностей формирования зоны пластической деформации, локализованной вблизи вершины магистральной трещины на жаропрочных титановых сплавов псевдо-α-класса при динамическом нагружении в интервале эксплуатационных температур, и при циклическом нагружении при комнатной температуре</w:t>
      </w:r>
    </w:p>
    <w:p w:rsidR="00AD7244" w:rsidRPr="00BA1401" w:rsidRDefault="00AD7244" w:rsidP="00BA1401">
      <w:pPr>
        <w:spacing w:after="12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A140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Наприенко С.А., Зайцев Д.В., Попов М.А., Заводов А.В.</w:t>
      </w:r>
    </w:p>
    <w:p w:rsidR="00BA1401" w:rsidRPr="00BA1401" w:rsidRDefault="00BA1401" w:rsidP="00BA1401">
      <w:pPr>
        <w:spacing w:before="20" w:after="200" w:line="360" w:lineRule="auto"/>
        <w:contextualSpacing/>
        <w:jc w:val="both"/>
        <w:rPr>
          <w:rStyle w:val="ab"/>
          <w:rFonts w:ascii="Times New Roman" w:eastAsiaTheme="minorHAnsi" w:hAnsi="Times New Roman"/>
          <w:color w:val="0000FF" w:themeColor="hyperlink"/>
          <w:sz w:val="22"/>
          <w:szCs w:val="22"/>
        </w:rPr>
      </w:pPr>
      <w:r w:rsidRPr="00BA1401">
        <w:rPr>
          <w:rStyle w:val="ab"/>
          <w:rFonts w:ascii="Times New Roman" w:eastAsiaTheme="minorHAnsi" w:hAnsi="Times New Roman"/>
          <w:color w:val="0000FF" w:themeColor="hyperlink"/>
          <w:sz w:val="22"/>
          <w:szCs w:val="22"/>
        </w:rPr>
        <w:t>admin@viam.ru</w:t>
      </w:r>
    </w:p>
    <w:p w:rsidR="00BA1401" w:rsidRPr="00BA1401" w:rsidRDefault="00BA1401" w:rsidP="00BA1401">
      <w:pPr>
        <w:spacing w:before="20" w:after="200" w:line="360" w:lineRule="auto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</w:rPr>
      </w:pPr>
      <w:r w:rsidRPr="00BA1401">
        <w:rPr>
          <w:rFonts w:ascii="Times New Roman" w:eastAsiaTheme="minorHAnsi" w:hAnsi="Times New Roman" w:cs="Times New Roman"/>
          <w:i/>
          <w:color w:val="auto"/>
          <w:sz w:val="28"/>
          <w:szCs w:val="28"/>
        </w:rPr>
        <w:t xml:space="preserve">ФГУП «Всероссийский научно-исследовательский институт авиационных материалов» Государственный научный центр Российской Федерации, </w:t>
      </w:r>
      <w:r w:rsidRPr="00BA1401">
        <w:rPr>
          <w:rFonts w:ascii="Times New Roman" w:eastAsiaTheme="minorHAnsi" w:hAnsi="Times New Roman" w:cs="Times New Roman"/>
          <w:i/>
          <w:color w:val="auto"/>
          <w:sz w:val="28"/>
          <w:szCs w:val="28"/>
        </w:rPr>
        <w:br/>
        <w:t>г. Москва</w:t>
      </w:r>
    </w:p>
    <w:p w:rsidR="00BA1401" w:rsidRDefault="00BA1401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7244" w:rsidRPr="00291795" w:rsidRDefault="00AD7244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b/>
          <w:color w:val="auto"/>
          <w:sz w:val="28"/>
          <w:szCs w:val="28"/>
        </w:rPr>
        <w:t>Введение</w:t>
      </w:r>
    </w:p>
    <w:p w:rsidR="00AD7244" w:rsidRPr="00291795" w:rsidRDefault="00AD7244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>Материалы с гексагональной плотноупакованной (ГПУ) решеткой характеризуются сильной анизотропией физических параметров, что оказывает влияние на характер пластической деформации [14]. В ГПУ кристаллах, в зависимости от соотношения параметров решетки, пластическая деформация реализуется путём скольжения в базисной {0001}, призматических {</w:t>
      </w:r>
      <m:oMath>
        <m:r>
          <m:rPr>
            <m:sty m:val="p"/>
          </m:rPr>
          <w:rPr>
            <w:rFonts w:ascii="Cambria Math" w:hAnsi="Cambria Math" w:cs="Times New Roman"/>
            <w:color w:val="auto"/>
            <w:sz w:val="28"/>
            <w:szCs w:val="28"/>
          </w:rPr>
          <m:t>1</m:t>
        </m:r>
        <m:acc>
          <m:accPr>
            <m:chr m:val="̅"/>
            <m:ctrlPr>
              <w:rPr>
                <w:rFonts w:ascii="Cambria Math" w:hAnsi="Cambria Math" w:cs="Times New Roman"/>
                <w:color w:val="auto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8"/>
                <w:szCs w:val="28"/>
              </w:rPr>
              <m:t>1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auto"/>
            <w:sz w:val="28"/>
            <w:szCs w:val="28"/>
          </w:rPr>
          <m:t>00}</m:t>
        </m:r>
      </m:oMath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и пирамидальных (I {</w:t>
      </w:r>
      <m:oMath>
        <m:r>
          <m:rPr>
            <m:sty m:val="p"/>
          </m:rPr>
          <w:rPr>
            <w:rFonts w:ascii="Cambria Math" w:hAnsi="Cambria Math" w:cs="Times New Roman"/>
            <w:color w:val="auto"/>
            <w:sz w:val="28"/>
            <w:szCs w:val="28"/>
          </w:rPr>
          <m:t>10</m:t>
        </m:r>
        <m:acc>
          <m:accPr>
            <m:chr m:val="̅"/>
            <m:ctrlPr>
              <w:rPr>
                <w:rFonts w:ascii="Cambria Math" w:hAnsi="Cambria Math" w:cs="Times New Roman"/>
                <w:color w:val="auto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8"/>
                <w:szCs w:val="28"/>
              </w:rPr>
              <m:t>1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auto"/>
            <w:sz w:val="28"/>
            <w:szCs w:val="28"/>
          </w:rPr>
          <m:t>1}</m:t>
        </m:r>
      </m:oMath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и II {</w:t>
      </w:r>
      <m:oMath>
        <m:r>
          <m:rPr>
            <m:sty m:val="p"/>
          </m:rPr>
          <w:rPr>
            <w:rFonts w:ascii="Cambria Math" w:hAnsi="Cambria Math" w:cs="Times New Roman"/>
            <w:color w:val="auto"/>
            <w:sz w:val="28"/>
            <w:szCs w:val="28"/>
          </w:rPr>
          <m:t>11</m:t>
        </m:r>
        <m:acc>
          <m:accPr>
            <m:chr m:val="̅"/>
            <m:ctrlPr>
              <w:rPr>
                <w:rFonts w:ascii="Cambria Math" w:hAnsi="Cambria Math" w:cs="Times New Roman"/>
                <w:color w:val="auto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8"/>
                <w:szCs w:val="28"/>
              </w:rPr>
              <m:t>2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auto"/>
            <w:sz w:val="28"/>
            <w:szCs w:val="28"/>
          </w:rPr>
          <m:t>2}</m:t>
        </m:r>
      </m:oMath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рода) плоскостях. Анализ дислокационной структуры материала, позволяет определить особенности механизма пластической деформации при различных условиях испытаний.</w:t>
      </w:r>
    </w:p>
    <w:p w:rsidR="0091012E" w:rsidRPr="00291795" w:rsidRDefault="00AD7244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>При этом особое внимание уделяется глубокому изучению явлений, лежащих в основе процессов деформации и разрушения</w:t>
      </w:r>
    </w:p>
    <w:p w:rsidR="005B5637" w:rsidRPr="00291795" w:rsidRDefault="005B5637" w:rsidP="00291795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291795">
        <w:rPr>
          <w:rFonts w:ascii="Times New Roman" w:hAnsi="Times New Roman"/>
          <w:b/>
          <w:color w:val="auto"/>
          <w:sz w:val="28"/>
          <w:szCs w:val="28"/>
        </w:rPr>
        <w:t>Результаты исследований</w:t>
      </w:r>
    </w:p>
    <w:p w:rsidR="00FA0A6E" w:rsidRPr="00291795" w:rsidRDefault="001C14E3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>В качестве объекта исследований в работе были использованы катаные прутки Ø18мм из титанового псевдо-α-сплава ВТ41</w:t>
      </w:r>
      <w:r w:rsidR="00FA0A6E" w:rsidRPr="0029179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C14E3" w:rsidRPr="00291795" w:rsidRDefault="001C14E3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На исходные заготовки была наложена стандартная термическая обработка: нагрев до 1000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С, выдержка 2 часа, охлаждение на воздухе + нагрев до 620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>С, выдержка 4 часа, охлаждение на воздухе.</w:t>
      </w:r>
    </w:p>
    <w:p w:rsidR="003A6578" w:rsidRPr="00291795" w:rsidRDefault="001C14E3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lastRenderedPageBreak/>
        <w:t>Из прутков в продольном направлении были изготовлены образцы для испытаний на трехточечный ударный изгиб типа V-Шарпи (5х10(8)х55мм).</w:t>
      </w:r>
    </w:p>
    <w:p w:rsidR="001C14E3" w:rsidRPr="00291795" w:rsidRDefault="001C14E3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>Испытания на трехточечный изгиб проводили на маятниковом копре PH300-CHV фирмы «Walter+</w:t>
      </w:r>
      <w:r w:rsidR="00BA1401" w:rsidRPr="00291795">
        <w:rPr>
          <w:rFonts w:ascii="Times New Roman" w:hAnsi="Times New Roman" w:cs="Times New Roman"/>
          <w:color w:val="auto"/>
          <w:sz w:val="28"/>
          <w:szCs w:val="28"/>
        </w:rPr>
        <w:t>B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ai </w:t>
      </w:r>
      <w:r w:rsidR="00BA1401" w:rsidRPr="00291795">
        <w:rPr>
          <w:rFonts w:ascii="Times New Roman" w:hAnsi="Times New Roman" w:cs="Times New Roman"/>
          <w:color w:val="auto"/>
          <w:sz w:val="28"/>
          <w:szCs w:val="28"/>
        </w:rPr>
        <w:t>AG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», оснащенным датчиками нагрузки и лазерной опто-электронной системой определения прогиба образца и раскрытия трещины в процессе испытания. Образцы испытывали на ударный изгиб в интервале температур от -196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С до +700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>С с записью диаграмм «нагрузка-время».</w:t>
      </w:r>
    </w:p>
    <w:p w:rsidR="00EC30CF" w:rsidRPr="00291795" w:rsidRDefault="001C14E3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>При значениях максимальной нагрузки определяли временное сопротивление при динамическом нагружении.</w:t>
      </w:r>
    </w:p>
    <w:p w:rsidR="00BA1401" w:rsidRPr="00BA1401" w:rsidRDefault="00892B26" w:rsidP="00291795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Таблица 1</w:t>
      </w:r>
    </w:p>
    <w:p w:rsidR="00892B26" w:rsidRPr="00BA1401" w:rsidRDefault="00892B26" w:rsidP="00BA1401">
      <w:pPr>
        <w:spacing w:line="360" w:lineRule="auto"/>
        <w:contextualSpacing/>
        <w:jc w:val="center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Результаты испытаний на ударный трехточечный изгиб.</w:t>
      </w:r>
    </w:p>
    <w:tbl>
      <w:tblPr>
        <w:tblStyle w:val="a9"/>
        <w:tblW w:w="9351" w:type="dxa"/>
        <w:jc w:val="center"/>
        <w:tblLook w:val="04A0"/>
      </w:tblPr>
      <w:tblGrid>
        <w:gridCol w:w="2067"/>
        <w:gridCol w:w="627"/>
        <w:gridCol w:w="618"/>
        <w:gridCol w:w="631"/>
        <w:gridCol w:w="648"/>
        <w:gridCol w:w="681"/>
        <w:gridCol w:w="675"/>
        <w:gridCol w:w="733"/>
        <w:gridCol w:w="619"/>
        <w:gridCol w:w="717"/>
        <w:gridCol w:w="707"/>
        <w:gridCol w:w="628"/>
      </w:tblGrid>
      <w:tr w:rsidR="00892B26" w:rsidRPr="00BA1401" w:rsidTr="00EC30CF">
        <w:trPr>
          <w:jc w:val="center"/>
        </w:trPr>
        <w:tc>
          <w:tcPr>
            <w:tcW w:w="206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 xml:space="preserve">Температура, </w:t>
            </w: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sym w:font="Symbol" w:char="F0B0"/>
            </w: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С</w:t>
            </w:r>
          </w:p>
        </w:tc>
        <w:tc>
          <w:tcPr>
            <w:tcW w:w="62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-196</w:t>
            </w:r>
          </w:p>
        </w:tc>
        <w:tc>
          <w:tcPr>
            <w:tcW w:w="618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-100</w:t>
            </w:r>
          </w:p>
        </w:tc>
        <w:tc>
          <w:tcPr>
            <w:tcW w:w="631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+20</w:t>
            </w:r>
          </w:p>
        </w:tc>
        <w:tc>
          <w:tcPr>
            <w:tcW w:w="648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+100</w:t>
            </w:r>
          </w:p>
        </w:tc>
        <w:tc>
          <w:tcPr>
            <w:tcW w:w="681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+200</w:t>
            </w:r>
          </w:p>
        </w:tc>
        <w:tc>
          <w:tcPr>
            <w:tcW w:w="675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+300</w:t>
            </w:r>
          </w:p>
        </w:tc>
        <w:tc>
          <w:tcPr>
            <w:tcW w:w="733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+400</w:t>
            </w:r>
          </w:p>
        </w:tc>
        <w:tc>
          <w:tcPr>
            <w:tcW w:w="619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+500</w:t>
            </w:r>
          </w:p>
        </w:tc>
        <w:tc>
          <w:tcPr>
            <w:tcW w:w="71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+600</w:t>
            </w:r>
          </w:p>
        </w:tc>
        <w:tc>
          <w:tcPr>
            <w:tcW w:w="70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+650</w:t>
            </w:r>
          </w:p>
        </w:tc>
        <w:tc>
          <w:tcPr>
            <w:tcW w:w="628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+700</w:t>
            </w:r>
          </w:p>
        </w:tc>
      </w:tr>
      <w:tr w:rsidR="00892B26" w:rsidRPr="00BA1401" w:rsidTr="00EC30CF">
        <w:trPr>
          <w:jc w:val="center"/>
        </w:trPr>
        <w:tc>
          <w:tcPr>
            <w:tcW w:w="206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KCV, кДж/м2</w:t>
            </w:r>
          </w:p>
        </w:tc>
        <w:tc>
          <w:tcPr>
            <w:tcW w:w="62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155</w:t>
            </w:r>
          </w:p>
        </w:tc>
        <w:tc>
          <w:tcPr>
            <w:tcW w:w="618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208</w:t>
            </w:r>
          </w:p>
        </w:tc>
        <w:tc>
          <w:tcPr>
            <w:tcW w:w="631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202</w:t>
            </w:r>
          </w:p>
        </w:tc>
        <w:tc>
          <w:tcPr>
            <w:tcW w:w="648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281</w:t>
            </w:r>
          </w:p>
        </w:tc>
        <w:tc>
          <w:tcPr>
            <w:tcW w:w="681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464</w:t>
            </w:r>
          </w:p>
        </w:tc>
        <w:tc>
          <w:tcPr>
            <w:tcW w:w="675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488</w:t>
            </w:r>
          </w:p>
        </w:tc>
        <w:tc>
          <w:tcPr>
            <w:tcW w:w="733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531</w:t>
            </w:r>
          </w:p>
        </w:tc>
        <w:tc>
          <w:tcPr>
            <w:tcW w:w="619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553</w:t>
            </w:r>
          </w:p>
        </w:tc>
        <w:tc>
          <w:tcPr>
            <w:tcW w:w="71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590</w:t>
            </w:r>
          </w:p>
        </w:tc>
        <w:tc>
          <w:tcPr>
            <w:tcW w:w="70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561</w:t>
            </w:r>
          </w:p>
        </w:tc>
        <w:tc>
          <w:tcPr>
            <w:tcW w:w="628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317</w:t>
            </w:r>
          </w:p>
        </w:tc>
      </w:tr>
      <w:tr w:rsidR="00892B26" w:rsidRPr="00BA1401" w:rsidTr="00EC30CF">
        <w:trPr>
          <w:jc w:val="center"/>
        </w:trPr>
        <w:tc>
          <w:tcPr>
            <w:tcW w:w="2067" w:type="dxa"/>
          </w:tcPr>
          <w:p w:rsidR="00892B26" w:rsidRPr="00BA1401" w:rsidRDefault="00A045CB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color w:val="auto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auto"/>
                      <w:sz w:val="24"/>
                      <w:szCs w:val="24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auto"/>
                      <w:sz w:val="24"/>
                      <w:szCs w:val="24"/>
                    </w:rPr>
                    <m:t>в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auto"/>
                      <w:sz w:val="24"/>
                      <w:szCs w:val="24"/>
                    </w:rPr>
                    <m:t>д</m:t>
                  </m:r>
                </m:sup>
              </m:sSubSup>
            </m:oMath>
            <w:r w:rsidR="00892B26"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МПа</w:t>
            </w:r>
          </w:p>
        </w:tc>
        <w:tc>
          <w:tcPr>
            <w:tcW w:w="62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2010</w:t>
            </w:r>
          </w:p>
        </w:tc>
        <w:tc>
          <w:tcPr>
            <w:tcW w:w="618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2280</w:t>
            </w:r>
          </w:p>
        </w:tc>
        <w:tc>
          <w:tcPr>
            <w:tcW w:w="631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2130</w:t>
            </w:r>
          </w:p>
        </w:tc>
        <w:tc>
          <w:tcPr>
            <w:tcW w:w="648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2090</w:t>
            </w:r>
          </w:p>
        </w:tc>
        <w:tc>
          <w:tcPr>
            <w:tcW w:w="681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1950</w:t>
            </w:r>
          </w:p>
        </w:tc>
        <w:tc>
          <w:tcPr>
            <w:tcW w:w="675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1870</w:t>
            </w:r>
          </w:p>
        </w:tc>
        <w:tc>
          <w:tcPr>
            <w:tcW w:w="733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1750</w:t>
            </w:r>
          </w:p>
        </w:tc>
        <w:tc>
          <w:tcPr>
            <w:tcW w:w="619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1710</w:t>
            </w:r>
          </w:p>
        </w:tc>
        <w:tc>
          <w:tcPr>
            <w:tcW w:w="71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1660</w:t>
            </w:r>
          </w:p>
        </w:tc>
        <w:tc>
          <w:tcPr>
            <w:tcW w:w="707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1530</w:t>
            </w:r>
          </w:p>
        </w:tc>
        <w:tc>
          <w:tcPr>
            <w:tcW w:w="628" w:type="dxa"/>
          </w:tcPr>
          <w:p w:rsidR="00892B26" w:rsidRPr="00BA1401" w:rsidRDefault="00892B26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1310</w:t>
            </w:r>
          </w:p>
        </w:tc>
      </w:tr>
    </w:tbl>
    <w:p w:rsidR="0072165B" w:rsidRPr="00291795" w:rsidRDefault="00A045CB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pict>
          <v:group id="Группа 8" o:spid="_x0000_s1026" style="position:absolute;left:0;text-align:left;margin-left:34.75pt;margin-top:11.8pt;width:420.45pt;height:235pt;z-index:251659264;mso-position-horizontal-relative:text;mso-position-vertical-relative:text;mso-width-relative:margin;mso-height-relative:margin" coordorigin="1157,-617" coordsize="62505,37848" o:gfxdata="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Диаграмма 1" o:spid="_x0000_s1027" type="#_x0000_t75" style="position:absolute;left:3369;top:1779;width:52449;height:328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">
              <v:imagedata r:id="rId6" o:title=""/>
              <o:lock v:ext="edit" aspectratio="f"/>
            </v:shape>
            <v:group id="Группа 7" o:spid="_x0000_s1028" style="position:absolute;left:1157;top:-617;width:62506;height:37848" coordorigin="1157,-617" coordsize="62505,378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9" type="#_x0000_t202" style="position:absolute;left:51230;top:14967;width:12433;height:41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6DsUA&#10;AADaAAAADwAAAGRycy9kb3ducmV2LnhtbESPT2vCQBTE74LfYXlCL1I3KtUSXUXE/qG3Jq3i7ZF9&#10;JsHs25DdJum37xYEj8PM/IZZb3tTiZYaV1pWMJ1EIIgzq0vOFXylL4/PIJxH1lhZJgW/5GC7GQ7W&#10;GGvb8Se1ic9FgLCLUUHhfR1L6bKCDLqJrYmDd7GNQR9kk0vdYBfgppKzKFpIgyWHhQJr2heUXZMf&#10;o+A8zk8frn/97uZP8/rw1qbLo06Vehj1uxUIT72/h2/td61gBv9Xwg2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DoOxQAAANoAAAAPAAAAAAAAAAAAAAAAAJgCAABkcnMv&#10;ZG93bnJldi54bWxQSwUGAAAAAAQABAD1AAAAigMAAAAA&#10;" fillcolor="white [3201]" stroked="f" strokeweight=".5pt">
                <v:textbox>
                  <w:txbxContent>
                    <w:p w:rsidR="00892B26" w:rsidRPr="00892B26" w:rsidRDefault="00892B26" w:rsidP="00892B26">
                      <w:pPr>
                        <w:rPr>
                          <w:rFonts w:ascii="Times New Roman" w:hAnsi="Times New Roman" w:cs="Times New Roman"/>
                          <w:color w:val="auto"/>
                        </w:rPr>
                      </w:pPr>
                      <w:r w:rsidRPr="00892B2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KCV</w:t>
                      </w:r>
                      <w:r w:rsidRPr="00892B26">
                        <w:rPr>
                          <w:rFonts w:ascii="Times New Roman" w:hAnsi="Times New Roman" w:cs="Times New Roman"/>
                          <w:color w:val="auto"/>
                        </w:rPr>
                        <w:t>, кДж/м</w:t>
                      </w:r>
                      <w:r w:rsidRPr="00892B26">
                        <w:rPr>
                          <w:rFonts w:ascii="Times New Roman" w:hAnsi="Times New Roman" w:cs="Times New Roman"/>
                          <w:color w:val="auto"/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  <v:shape id="Поле 3" o:spid="_x0000_s1030" type="#_x0000_t202" style="position:absolute;left:51226;top:17720;width:10668;height:4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flcUA&#10;AADaAAAADwAAAGRycy9kb3ducmV2LnhtbESPT2vCQBTE70K/w/IKXqRuNPQPqauIqBVvNdrS2yP7&#10;mgSzb0N2TdJv7xYEj8PM/IaZLXpTiZYaV1pWMBlHIIgzq0vOFRzTzdMbCOeRNVaWScEfOVjMHwYz&#10;TLTt+JPag89FgLBLUEHhfZ1I6bKCDLqxrYmD92sbgz7IJpe6wS7ATSWnUfQiDZYcFgqsaVVQdj5c&#10;jIKfUf69d/321MXPcb3+aNPXL50qNXzsl+8gPPX+Hr61d1pBDP9Xwg2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J+VxQAAANoAAAAPAAAAAAAAAAAAAAAAAJgCAABkcnMv&#10;ZG93bnJldi54bWxQSwUGAAAAAAQABAD1AAAAigMAAAAA&#10;" fillcolor="white [3201]" stroked="f" strokeweight=".5pt">
                <v:textbox>
                  <w:txbxContent>
                    <w:p w:rsidR="00892B26" w:rsidRPr="00892B26" w:rsidRDefault="00A045CB" w:rsidP="00892B26">
                      <w:pPr>
                        <w:rPr>
                          <w:rFonts w:ascii="Times New Roman" w:hAnsi="Times New Roman" w:cs="Times New Roman"/>
                          <w:color w:val="auto"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auto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</w:rPr>
                              <m:t>в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auto"/>
                              </w:rPr>
                              <m:t>д</m:t>
                            </m:r>
                          </m:sup>
                        </m:sSubSup>
                      </m:oMath>
                      <w:r w:rsidR="00892B26" w:rsidRPr="00892B26">
                        <w:rPr>
                          <w:rFonts w:ascii="Times New Roman" w:hAnsi="Times New Roman"/>
                          <w:color w:val="auto"/>
                        </w:rPr>
                        <w:t>, МПа</w:t>
                      </w:r>
                    </w:p>
                  </w:txbxContent>
                </v:textbox>
              </v:shape>
              <v:shape id="Поле 4" o:spid="_x0000_s1031" type="#_x0000_t202" style="position:absolute;left:41900;top:-617;width:10668;height:3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<v:textbox>
                  <w:txbxContent>
                    <w:p w:rsidR="00892B26" w:rsidRPr="00892B26" w:rsidRDefault="00A045CB" w:rsidP="00892B26">
                      <w:pPr>
                        <w:rPr>
                          <w:rFonts w:ascii="Times New Roman" w:hAnsi="Times New Roman" w:cs="Times New Roman"/>
                          <w:color w:val="auto"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auto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</w:rPr>
                              <m:t>в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auto"/>
                              </w:rPr>
                              <m:t>д</m:t>
                            </m:r>
                          </m:sup>
                        </m:sSubSup>
                      </m:oMath>
                      <w:r w:rsidR="00892B26" w:rsidRPr="00892B26">
                        <w:rPr>
                          <w:rFonts w:ascii="Times New Roman" w:hAnsi="Times New Roman"/>
                          <w:color w:val="auto"/>
                        </w:rPr>
                        <w:t>, МПа</w:t>
                      </w:r>
                    </w:p>
                  </w:txbxContent>
                </v:textbox>
              </v:shape>
              <v:shape id="Поле 5" o:spid="_x0000_s1032" type="#_x0000_t202" style="position:absolute;left:1157;top:-617;width:14044;height:3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<v:textbox>
                  <w:txbxContent>
                    <w:p w:rsidR="00892B26" w:rsidRPr="00892B26" w:rsidRDefault="00892B26" w:rsidP="00892B26">
                      <w:pPr>
                        <w:rPr>
                          <w:rFonts w:ascii="Times New Roman" w:hAnsi="Times New Roman" w:cs="Times New Roman"/>
                          <w:color w:val="auto"/>
                        </w:rPr>
                      </w:pPr>
                      <w:r w:rsidRPr="00892B2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KCV</w:t>
                      </w:r>
                      <w:r w:rsidRPr="00892B26">
                        <w:rPr>
                          <w:rFonts w:ascii="Times New Roman" w:hAnsi="Times New Roman" w:cs="Times New Roman"/>
                          <w:color w:val="auto"/>
                        </w:rPr>
                        <w:t>, кДж/м</w:t>
                      </w:r>
                      <w:r w:rsidRPr="00892B26">
                        <w:rPr>
                          <w:rFonts w:ascii="Times New Roman" w:hAnsi="Times New Roman" w:cs="Times New Roman"/>
                          <w:color w:val="auto"/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  <v:shape id="Поле 6" o:spid="_x0000_s1033" type="#_x0000_t202" style="position:absolute;left:18524;top:33427;width:24164;height:38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<v:textbox>
                  <w:txbxContent>
                    <w:p w:rsidR="00892B26" w:rsidRPr="00892B26" w:rsidRDefault="00892B26" w:rsidP="00892B26">
                      <w:pPr>
                        <w:rPr>
                          <w:rFonts w:ascii="Times New Roman" w:hAnsi="Times New Roman" w:cs="Times New Roman"/>
                          <w:color w:val="auto"/>
                        </w:rPr>
                      </w:pPr>
                      <w:r w:rsidRPr="00892B26">
                        <w:rPr>
                          <w:rFonts w:ascii="Times New Roman" w:hAnsi="Times New Roman"/>
                          <w:color w:val="auto"/>
                        </w:rPr>
                        <w:t xml:space="preserve">Температура испытания, </w:t>
                      </w:r>
                      <w:r w:rsidRPr="00892B26">
                        <w:rPr>
                          <w:rFonts w:ascii="Times New Roman" w:hAnsi="Times New Roman"/>
                          <w:color w:val="auto"/>
                        </w:rPr>
                        <w:sym w:font="Symbol" w:char="F0B0"/>
                      </w:r>
                      <w:r w:rsidRPr="00892B26">
                        <w:rPr>
                          <w:rFonts w:ascii="Times New Roman" w:hAnsi="Times New Roman"/>
                          <w:color w:val="auto"/>
                        </w:rPr>
                        <w:t>С</w:t>
                      </w:r>
                    </w:p>
                  </w:txbxContent>
                </v:textbox>
              </v:shape>
            </v:group>
          </v:group>
        </w:pict>
      </w:r>
    </w:p>
    <w:p w:rsidR="00892B26" w:rsidRPr="00291795" w:rsidRDefault="00892B26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291795" w:rsidRDefault="00892B26" w:rsidP="00291795">
      <w:pPr>
        <w:spacing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291795" w:rsidRDefault="00892B26" w:rsidP="00291795">
      <w:pPr>
        <w:spacing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291795" w:rsidRDefault="00892B26" w:rsidP="00291795">
      <w:pPr>
        <w:spacing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291795" w:rsidRDefault="00892B26" w:rsidP="00291795">
      <w:pPr>
        <w:spacing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291795" w:rsidRDefault="00892B26" w:rsidP="00291795">
      <w:pPr>
        <w:spacing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291795" w:rsidRDefault="00892B26" w:rsidP="00291795">
      <w:pPr>
        <w:spacing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291795" w:rsidRDefault="00892B26" w:rsidP="00291795">
      <w:pPr>
        <w:spacing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291795" w:rsidRDefault="00892B26" w:rsidP="00291795">
      <w:pPr>
        <w:spacing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291795" w:rsidRDefault="00892B26" w:rsidP="00291795">
      <w:pPr>
        <w:spacing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892B26" w:rsidRPr="00BA1401" w:rsidRDefault="00892B26" w:rsidP="00BA1401">
      <w:pPr>
        <w:spacing w:line="360" w:lineRule="auto"/>
        <w:contextualSpacing/>
        <w:jc w:val="center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 xml:space="preserve">Рисунок 2 – Зависимость ударной вязкости </w:t>
      </w:r>
      <w:r w:rsidRPr="00BA1401">
        <w:rPr>
          <w:rFonts w:ascii="Times New Roman" w:hAnsi="Times New Roman" w:cs="Times New Roman"/>
          <w:color w:val="auto"/>
          <w:szCs w:val="28"/>
          <w:lang w:val="en-US"/>
        </w:rPr>
        <w:t>KCV</w:t>
      </w:r>
      <w:r w:rsidRPr="00BA1401">
        <w:rPr>
          <w:rFonts w:ascii="Times New Roman" w:hAnsi="Times New Roman" w:cs="Times New Roman"/>
          <w:color w:val="auto"/>
          <w:szCs w:val="28"/>
        </w:rPr>
        <w:t xml:space="preserve"> и разрушающего напряжения от температуры испытания.</w:t>
      </w:r>
    </w:p>
    <w:p w:rsidR="00EC30CF" w:rsidRPr="00291795" w:rsidRDefault="00EC30CF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После испытаний проводили фрактографическое исследование </w:t>
      </w:r>
      <w:r w:rsidR="00AD7244"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образцов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на РЭМ JSM6490LV фирмы JEOL. </w:t>
      </w:r>
    </w:p>
    <w:p w:rsidR="00EC30CF" w:rsidRPr="00291795" w:rsidRDefault="00EC30CF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lastRenderedPageBreak/>
        <w:t>На исследуемых образцах определяли максимальную полуширину боковых скосов (λ) и максимальную ширину зоны страгивания (s). С целью выявления зависимости максимальной полуширины боковых скосов и максимальной ширины зоны страгивания от ударной вязкости и разрушающего напряжения при различных темпе</w:t>
      </w:r>
      <w:r w:rsidR="0072165B" w:rsidRPr="00291795">
        <w:rPr>
          <w:rFonts w:ascii="Times New Roman" w:hAnsi="Times New Roman" w:cs="Times New Roman"/>
          <w:color w:val="auto"/>
          <w:sz w:val="28"/>
          <w:szCs w:val="28"/>
        </w:rPr>
        <w:t>ратурах, были проведены расчеты.</w:t>
      </w:r>
    </w:p>
    <w:p w:rsidR="00441E4B" w:rsidRPr="00291795" w:rsidRDefault="00441E4B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Из полученных результатов видно, что значения ударной вязкости и разрушающего напряжения имеют зависимость от полуширины боковых скосов и ширины зоны страгивания. </w:t>
      </w:r>
    </w:p>
    <w:p w:rsidR="00BA1401" w:rsidRPr="00BA1401" w:rsidRDefault="00EC30CF" w:rsidP="00BA1401">
      <w:pPr>
        <w:spacing w:line="360" w:lineRule="auto"/>
        <w:contextualSpacing/>
        <w:jc w:val="right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Таблица 2</w:t>
      </w:r>
    </w:p>
    <w:p w:rsidR="00EC30CF" w:rsidRPr="00BA1401" w:rsidRDefault="00BA1401" w:rsidP="00BA1401">
      <w:pPr>
        <w:spacing w:line="360" w:lineRule="auto"/>
        <w:contextualSpacing/>
        <w:jc w:val="center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Р</w:t>
      </w:r>
      <w:r w:rsidR="00EC30CF" w:rsidRPr="00BA1401">
        <w:rPr>
          <w:rFonts w:ascii="Times New Roman" w:hAnsi="Times New Roman" w:cs="Times New Roman"/>
          <w:color w:val="auto"/>
          <w:szCs w:val="28"/>
        </w:rPr>
        <w:t>езультаты определения фрактографических особенностей образцов.</w:t>
      </w:r>
    </w:p>
    <w:tbl>
      <w:tblPr>
        <w:tblStyle w:val="a9"/>
        <w:tblW w:w="9705" w:type="dxa"/>
        <w:tblLook w:val="04A0"/>
      </w:tblPr>
      <w:tblGrid>
        <w:gridCol w:w="1809"/>
        <w:gridCol w:w="816"/>
        <w:gridCol w:w="81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EC30CF" w:rsidRPr="00BA1401" w:rsidTr="004B16C8">
        <w:tc>
          <w:tcPr>
            <w:tcW w:w="1809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 xml:space="preserve">Температура, </w:t>
            </w: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sym w:font="Symbol" w:char="F0B0"/>
            </w: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С</w:t>
            </w:r>
          </w:p>
        </w:tc>
        <w:tc>
          <w:tcPr>
            <w:tcW w:w="81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-196</w:t>
            </w:r>
          </w:p>
        </w:tc>
        <w:tc>
          <w:tcPr>
            <w:tcW w:w="81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-100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+20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+100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+200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+300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+400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+500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+600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+650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ind w:left="-142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+700</w:t>
            </w:r>
          </w:p>
        </w:tc>
      </w:tr>
      <w:tr w:rsidR="00EC30CF" w:rsidRPr="00BA1401" w:rsidTr="004B16C8">
        <w:tc>
          <w:tcPr>
            <w:tcW w:w="1809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λ, мм</w:t>
            </w:r>
          </w:p>
        </w:tc>
        <w:tc>
          <w:tcPr>
            <w:tcW w:w="81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0,33</w:t>
            </w:r>
          </w:p>
        </w:tc>
        <w:tc>
          <w:tcPr>
            <w:tcW w:w="81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0,55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0,46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1,01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1,08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1,21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1,37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1,40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1,62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1,17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1,01</w:t>
            </w:r>
          </w:p>
        </w:tc>
      </w:tr>
      <w:tr w:rsidR="00EC30CF" w:rsidRPr="00BA1401" w:rsidTr="004B16C8">
        <w:tc>
          <w:tcPr>
            <w:tcW w:w="1809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  <w:lang w:val="en-US"/>
              </w:rPr>
              <w:t>s</w:t>
            </w: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, мм</w:t>
            </w:r>
          </w:p>
        </w:tc>
        <w:tc>
          <w:tcPr>
            <w:tcW w:w="81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0,13</w:t>
            </w:r>
          </w:p>
        </w:tc>
        <w:tc>
          <w:tcPr>
            <w:tcW w:w="81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0,22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0,25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0,30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0,33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0,49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0,29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0,33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0,54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0,40</w:t>
            </w:r>
          </w:p>
        </w:tc>
        <w:tc>
          <w:tcPr>
            <w:tcW w:w="696" w:type="dxa"/>
          </w:tcPr>
          <w:p w:rsidR="00EC30CF" w:rsidRPr="00BA1401" w:rsidRDefault="00EC30CF" w:rsidP="00BA1401">
            <w:pPr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BA140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0,30</w:t>
            </w:r>
          </w:p>
        </w:tc>
      </w:tr>
    </w:tbl>
    <w:p w:rsidR="00EC30CF" w:rsidRPr="00291795" w:rsidRDefault="00EC30CF" w:rsidP="00BA1401">
      <w:pPr>
        <w:spacing w:before="12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Исследование микростроения поверхности разрушения проводили в центральной части изломов образцов. Изломы образцов представлены пластичным ямочным рельефом. При повышении температуры испытания, размер ямок увеличивается, а при температурах испытания выше +300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С появляется вытянутость ямок в направлении развития трещины. При температурах испытаний +650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С и +700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С ямки становятся мельче, а вытянутость в направлении разрушения пропадает. </w:t>
      </w:r>
      <w:r w:rsidR="00320C0A"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Это также коррелирует с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</w:t>
      </w:r>
      <w:r w:rsidR="00320C0A" w:rsidRPr="00291795">
        <w:rPr>
          <w:rFonts w:ascii="Times New Roman" w:hAnsi="Times New Roman" w:cs="Times New Roman"/>
          <w:color w:val="auto"/>
          <w:sz w:val="28"/>
          <w:szCs w:val="28"/>
        </w:rPr>
        <w:t>ами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испытаний.</w:t>
      </w:r>
    </w:p>
    <w:p w:rsidR="006D21E5" w:rsidRPr="00291795" w:rsidRDefault="006D21E5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Для исследований методами ПЭМ были отобраны 3 образца: исходное состояние; после испытаний  при -100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С и +600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>С.</w:t>
      </w:r>
      <w:r w:rsidR="0072165B" w:rsidRPr="00291795">
        <w:rPr>
          <w:rFonts w:ascii="Times New Roman" w:hAnsi="Times New Roman"/>
          <w:sz w:val="28"/>
          <w:szCs w:val="28"/>
        </w:rPr>
        <w:t xml:space="preserve"> </w:t>
      </w:r>
      <w:r w:rsidR="0072165B"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Образцы для ПЭМ – </w:t>
      </w:r>
      <w:r w:rsidR="00F61D6A" w:rsidRPr="00291795">
        <w:rPr>
          <w:rFonts w:ascii="Times New Roman" w:hAnsi="Times New Roman" w:cs="Times New Roman"/>
          <w:color w:val="auto"/>
          <w:sz w:val="28"/>
          <w:szCs w:val="28"/>
        </w:rPr>
        <w:t>изготавливали</w:t>
      </w:r>
      <w:r w:rsidR="0072165B"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из участков, параллельных плоскости излома, на глубине, не превышающей 500 мкм от поверхности разрушения.</w:t>
      </w:r>
    </w:p>
    <w:p w:rsidR="006D21E5" w:rsidRPr="00291795" w:rsidRDefault="006D21E5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В α-фазе исходных образцов встречаются дислокационные сетки с крупной ячейкой, что свидетельствует о минимальных разориентировках участков ГПУ решетки (Рисунок </w:t>
      </w:r>
      <w:r w:rsidR="00441E4B" w:rsidRPr="0029179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а). </w:t>
      </w:r>
    </w:p>
    <w:p w:rsidR="006D21E5" w:rsidRPr="00291795" w:rsidRDefault="006D21E5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 ГПУ кристаллической решетке α-фазы образца после испытаний при -100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С процессы пластической деформации характеризуются скольжением и двойникованием. При этом, двойникование происходит лишь в базисных плоскостях и встречается реже (Рисунок </w:t>
      </w:r>
      <w:r w:rsidR="00441E4B" w:rsidRPr="0029179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б). Двойники формируются по механизму скольжения краевых дислокаций со сдвигом плотноупакованных слоёв и ширина двойников не превышает нескольких атомных слоев (Рисунок </w:t>
      </w:r>
      <w:r w:rsidR="00441E4B" w:rsidRPr="0029179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в, г). </w:t>
      </w:r>
    </w:p>
    <w:p w:rsidR="00EC30CF" w:rsidRPr="00291795" w:rsidRDefault="006D21E5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В структуре образцов после испытаний при 600 ºС плотность полос скольжения и отдельных дислокаций в α-фазе значительно выше по сравнению с образцами, испытанными при -100ºС, в то время, как двойникование не наблюдается. Так же после высокотемпературного испытания  наблюдаются дислокационные петли и сложные дислокационные образования (Рисунок </w:t>
      </w:r>
      <w:r w:rsidR="00441E4B" w:rsidRPr="0029179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д, е).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0"/>
        <w:gridCol w:w="3260"/>
        <w:gridCol w:w="3051"/>
      </w:tblGrid>
      <w:tr w:rsidR="00AD7244" w:rsidRPr="00291795" w:rsidTr="00BA1401">
        <w:tc>
          <w:tcPr>
            <w:tcW w:w="3260" w:type="dxa"/>
          </w:tcPr>
          <w:p w:rsidR="00AD7244" w:rsidRPr="00291795" w:rsidRDefault="00AD7244" w:rsidP="002917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1795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drawing>
                <wp:inline distT="0" distB="0" distL="0" distR="0">
                  <wp:extent cx="1800000" cy="1383854"/>
                  <wp:effectExtent l="0" t="0" r="0" b="698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3838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AD7244" w:rsidRPr="00291795" w:rsidRDefault="00AD7244" w:rsidP="002917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1795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drawing>
                <wp:inline distT="0" distB="0" distL="0" distR="0">
                  <wp:extent cx="1800000" cy="1416573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4165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1" w:type="dxa"/>
          </w:tcPr>
          <w:p w:rsidR="00AD7244" w:rsidRPr="00291795" w:rsidRDefault="00AD7244" w:rsidP="002917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</w:pPr>
            <w:r w:rsidRPr="00291795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drawing>
                <wp:inline distT="0" distB="0" distL="0" distR="0">
                  <wp:extent cx="1795812" cy="1419149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2612"/>
                          <a:stretch/>
                        </pic:blipFill>
                        <pic:spPr bwMode="auto">
                          <a:xfrm>
                            <a:off x="0" y="0"/>
                            <a:ext cx="1800000" cy="1422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7244" w:rsidRPr="00291795" w:rsidTr="00BA1401">
        <w:tc>
          <w:tcPr>
            <w:tcW w:w="3260" w:type="dxa"/>
          </w:tcPr>
          <w:p w:rsidR="00AD7244" w:rsidRPr="00291795" w:rsidRDefault="00AD7244" w:rsidP="002917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AD7244" w:rsidRPr="00291795" w:rsidRDefault="00AD7244" w:rsidP="002917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051" w:type="dxa"/>
          </w:tcPr>
          <w:p w:rsidR="00AD7244" w:rsidRPr="00291795" w:rsidRDefault="00AD7244" w:rsidP="002917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</w:pPr>
          </w:p>
        </w:tc>
      </w:tr>
      <w:tr w:rsidR="00AD7244" w:rsidRPr="00291795" w:rsidTr="00BA1401">
        <w:tc>
          <w:tcPr>
            <w:tcW w:w="3260" w:type="dxa"/>
          </w:tcPr>
          <w:p w:rsidR="00AD7244" w:rsidRPr="00291795" w:rsidRDefault="00AD7244" w:rsidP="002917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1795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drawing>
                <wp:inline distT="0" distB="0" distL="0" distR="0">
                  <wp:extent cx="1799539" cy="133663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9761"/>
                          <a:stretch/>
                        </pic:blipFill>
                        <pic:spPr bwMode="auto">
                          <a:xfrm>
                            <a:off x="0" y="0"/>
                            <a:ext cx="1799539" cy="133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AD7244" w:rsidRPr="00291795" w:rsidRDefault="00AD7244" w:rsidP="002917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1795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drawing>
                <wp:inline distT="0" distB="0" distL="0" distR="0">
                  <wp:extent cx="1800000" cy="1318522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318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1" w:type="dxa"/>
          </w:tcPr>
          <w:p w:rsidR="00AD7244" w:rsidRPr="00291795" w:rsidRDefault="00AD7244" w:rsidP="002917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</w:pPr>
            <w:r w:rsidRPr="00291795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drawing>
                <wp:inline distT="0" distB="0" distL="0" distR="0">
                  <wp:extent cx="1800000" cy="135427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354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7244" w:rsidRPr="00BA1401" w:rsidRDefault="00AD7244" w:rsidP="00BA1401">
      <w:pPr>
        <w:spacing w:line="312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Рисунок 2 – Структура, исследованная методом ПЭМ:</w:t>
      </w:r>
    </w:p>
    <w:p w:rsidR="00AD7244" w:rsidRPr="00BA1401" w:rsidRDefault="00AD7244" w:rsidP="00BA1401">
      <w:pPr>
        <w:spacing w:line="312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а – Дислокационная  сетка в α-фазе исходного образца;</w:t>
      </w:r>
    </w:p>
    <w:p w:rsidR="00AD7244" w:rsidRPr="00BA1401" w:rsidRDefault="00AD7244" w:rsidP="00BA1401">
      <w:pPr>
        <w:spacing w:line="312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б – Пластическая деформация α-фазы после испытаний при -100 ºС;</w:t>
      </w:r>
    </w:p>
    <w:p w:rsidR="00AD7244" w:rsidRPr="00BA1401" w:rsidRDefault="00AD7244" w:rsidP="00BA1401">
      <w:pPr>
        <w:spacing w:line="312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в – Двойникование в α-фазе после испытаний при -100 ºС, полосы муара на плоскостях двойникования;</w:t>
      </w:r>
    </w:p>
    <w:p w:rsidR="00AD7244" w:rsidRPr="00BA1401" w:rsidRDefault="00AD7244" w:rsidP="00BA1401">
      <w:pPr>
        <w:spacing w:line="312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г – Двойникование в α-фазе после испытаний при -100 ºС,  снимок в оси зоны [1</w:t>
      </w:r>
      <m:oMath>
        <m:r>
          <m:rPr>
            <m:sty m:val="p"/>
          </m:rPr>
          <w:rPr>
            <w:rFonts w:ascii="Cambria Math" w:hAnsi="Cambria Math" w:cs="Times New Roman"/>
            <w:color w:val="auto"/>
            <w:szCs w:val="28"/>
          </w:rPr>
          <m:t>0</m:t>
        </m:r>
        <m:acc>
          <m:accPr>
            <m:chr m:val="̅"/>
            <m:ctrlPr>
              <w:rPr>
                <w:rFonts w:ascii="Cambria Math" w:hAnsi="Cambria Math" w:cs="Times New Roman"/>
                <w:color w:val="auto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Cs w:val="28"/>
              </w:rPr>
              <m:t>1</m:t>
            </m:r>
          </m:e>
        </m:acc>
      </m:oMath>
      <w:r w:rsidRPr="00BA1401">
        <w:rPr>
          <w:rFonts w:ascii="Times New Roman" w:hAnsi="Times New Roman" w:cs="Times New Roman"/>
          <w:color w:val="auto"/>
          <w:szCs w:val="28"/>
        </w:rPr>
        <w:t>0] (плоскость двойникования параллельна электронному пучку);</w:t>
      </w:r>
    </w:p>
    <w:p w:rsidR="00AD7244" w:rsidRPr="00BA1401" w:rsidRDefault="00AD7244" w:rsidP="00BA1401">
      <w:pPr>
        <w:spacing w:line="312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zCs w:val="28"/>
        </w:rPr>
      </w:pPr>
      <w:r w:rsidRPr="00BA1401">
        <w:rPr>
          <w:rFonts w:ascii="Times New Roman" w:hAnsi="Times New Roman" w:cs="Times New Roman"/>
          <w:color w:val="auto"/>
          <w:szCs w:val="28"/>
        </w:rPr>
        <w:t>д, е –Дислокационная структура в α-фазе образца после испытаний при 600 ºС.</w:t>
      </w:r>
    </w:p>
    <w:p w:rsidR="005B5637" w:rsidRPr="00291795" w:rsidRDefault="005B5637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Результаты</w:t>
      </w:r>
    </w:p>
    <w:p w:rsidR="0072165B" w:rsidRPr="00291795" w:rsidRDefault="00441E4B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>Проведенные исследования показали</w:t>
      </w:r>
      <w:r w:rsidR="0072165B" w:rsidRPr="00291795">
        <w:rPr>
          <w:rFonts w:ascii="Times New Roman" w:hAnsi="Times New Roman" w:cs="Times New Roman"/>
          <w:color w:val="auto"/>
          <w:sz w:val="28"/>
          <w:szCs w:val="28"/>
        </w:rPr>
        <w:t>, что разрушение образцов из сплава ВТ41 при динамическом нагружение происходит по механизму формирования пластичного ямочного рельефа с образованием боковых скосов и зоны страгивания.</w:t>
      </w:r>
    </w:p>
    <w:p w:rsidR="0072165B" w:rsidRPr="00291795" w:rsidRDefault="0072165B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>Исследование микростроения изломов образцов после испытаний при различных температурах показали, что повышение температуры испытания приводит к увеличению пластичности ямочного рельефа, ширины боковых скосов и зоны страгивания. При этом величины максимальной полуширины боковых скосов и максимальной ширины зоны страгивания достигают своего максимума при температуре испытания +600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С. </w:t>
      </w:r>
    </w:p>
    <w:p w:rsidR="0072165B" w:rsidRPr="00291795" w:rsidRDefault="0072165B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>На основании выполненных испытаний и фрактографических исследований можно заключить, что рост значений ударной вязкости при повышении температуры испытания связан с увеличением пластичности материала, за счет увеличения ширины боковых скосов, ширины зоны страгивания и пластичности ямочного рельефа.</w:t>
      </w:r>
    </w:p>
    <w:p w:rsidR="0072165B" w:rsidRPr="00291795" w:rsidRDefault="0072165B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>Проведенные исследования микроструктуры α-фазы методом ПЭМ под поверхностью разрушения образцов из сплава ВТ41 после испытаний на ударный изгиб показали, что при низких температурах испытаний формирование зоны пластической деформации идет по механизмам сдвига в системах скольжения и двойникования.</w:t>
      </w:r>
      <w:r w:rsidR="00B255F7"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>Двойникование происходит в базисной плоскости {0001} по механизму скольжения краевых дислокаций со сдвигом плотноупакованных слоёв в направлении [</w:t>
      </w:r>
      <m:oMath>
        <m:r>
          <m:rPr>
            <m:sty m:val="p"/>
          </m:rPr>
          <w:rPr>
            <w:rFonts w:ascii="Cambria Math" w:hAnsi="Cambria Math" w:cs="Times New Roman"/>
            <w:color w:val="auto"/>
            <w:sz w:val="28"/>
            <w:szCs w:val="28"/>
          </w:rPr>
          <m:t>1</m:t>
        </m:r>
        <m:acc>
          <m:accPr>
            <m:chr m:val="̅"/>
            <m:ctrlPr>
              <w:rPr>
                <w:rFonts w:ascii="Cambria Math" w:hAnsi="Cambria Math" w:cs="Times New Roman"/>
                <w:color w:val="auto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8"/>
                <w:szCs w:val="28"/>
              </w:rPr>
              <m:t>2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auto"/>
            <w:sz w:val="28"/>
            <w:szCs w:val="28"/>
          </w:rPr>
          <m:t>10</m:t>
        </m:r>
      </m:oMath>
      <w:r w:rsidRPr="00291795">
        <w:rPr>
          <w:rFonts w:ascii="Times New Roman" w:hAnsi="Times New Roman" w:cs="Times New Roman"/>
          <w:color w:val="auto"/>
          <w:sz w:val="28"/>
          <w:szCs w:val="28"/>
        </w:rPr>
        <w:t>], а ширина двойников не превышает нескольких атомных слоев.</w:t>
      </w:r>
    </w:p>
    <w:p w:rsidR="0072165B" w:rsidRPr="00291795" w:rsidRDefault="0072165B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При температуре испытаний 600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sym w:font="Symbol" w:char="F0B0"/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>С, формирование зоны пластической деформации реализуется как по механизму сдвига в системах скольжения, так и в результате генерирования дислокационных петель, формирующи</w:t>
      </w:r>
      <w:r w:rsidR="00B255F7" w:rsidRPr="00291795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 сложные дислокационные конструкции.</w:t>
      </w:r>
    </w:p>
    <w:p w:rsidR="00EC30CF" w:rsidRPr="00291795" w:rsidRDefault="0072165B" w:rsidP="0029179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1795">
        <w:rPr>
          <w:rFonts w:ascii="Times New Roman" w:hAnsi="Times New Roman" w:cs="Times New Roman"/>
          <w:color w:val="auto"/>
          <w:sz w:val="28"/>
          <w:szCs w:val="28"/>
        </w:rPr>
        <w:t xml:space="preserve">По видимому, микродвойники, наблюдаемые в базисных плоскостях, в образцах, испытанных при низких температурах, образуются вследствие </w:t>
      </w:r>
      <w:r w:rsidRPr="00291795">
        <w:rPr>
          <w:rFonts w:ascii="Times New Roman" w:hAnsi="Times New Roman" w:cs="Times New Roman"/>
          <w:color w:val="auto"/>
          <w:sz w:val="28"/>
          <w:szCs w:val="28"/>
        </w:rPr>
        <w:lastRenderedPageBreak/>
        <w:t>ограничения действия систем скольжения в ГПУ решетке при пониженных температурах.</w:t>
      </w:r>
      <w:bookmarkStart w:id="0" w:name="_GoBack"/>
      <w:bookmarkEnd w:id="0"/>
    </w:p>
    <w:sectPr w:rsidR="00EC30CF" w:rsidRPr="00291795" w:rsidSect="00BA140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F1A" w:rsidRDefault="00885F1A" w:rsidP="00892B26">
      <w:r>
        <w:separator/>
      </w:r>
    </w:p>
  </w:endnote>
  <w:endnote w:type="continuationSeparator" w:id="1">
    <w:p w:rsidR="00885F1A" w:rsidRDefault="00885F1A" w:rsidP="00892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PGothic">
    <w:altName w:val="Meiryo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0A" w:rsidRDefault="00170F0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1167"/>
      <w:docPartObj>
        <w:docPartGallery w:val="Page Numbers (Bottom of Page)"/>
        <w:docPartUnique/>
      </w:docPartObj>
    </w:sdtPr>
    <w:sdtContent>
      <w:p w:rsidR="00BA1401" w:rsidRDefault="00BA1401">
        <w:pPr>
          <w:pStyle w:val="a7"/>
          <w:jc w:val="center"/>
        </w:pPr>
        <w:fldSimple w:instr=" PAGE   \* MERGEFORMAT ">
          <w:r w:rsidR="00170F0A">
            <w:rPr>
              <w:noProof/>
            </w:rPr>
            <w:t>6</w:t>
          </w:r>
        </w:fldSimple>
      </w:p>
    </w:sdtContent>
  </w:sdt>
  <w:p w:rsidR="00291795" w:rsidRDefault="0029179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0A" w:rsidRDefault="00170F0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F1A" w:rsidRDefault="00885F1A" w:rsidP="00892B26">
      <w:r>
        <w:separator/>
      </w:r>
    </w:p>
  </w:footnote>
  <w:footnote w:type="continuationSeparator" w:id="1">
    <w:p w:rsidR="00885F1A" w:rsidRDefault="00885F1A" w:rsidP="00892B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0A" w:rsidRDefault="00170F0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0A" w:rsidRDefault="00170F0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0A" w:rsidRDefault="00170F0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3A6578"/>
    <w:rsid w:val="00153E77"/>
    <w:rsid w:val="00170F0A"/>
    <w:rsid w:val="001C14E3"/>
    <w:rsid w:val="00291795"/>
    <w:rsid w:val="00320C0A"/>
    <w:rsid w:val="003A6578"/>
    <w:rsid w:val="00441E4B"/>
    <w:rsid w:val="005B5637"/>
    <w:rsid w:val="006D21E5"/>
    <w:rsid w:val="0072165B"/>
    <w:rsid w:val="00885F1A"/>
    <w:rsid w:val="00892B26"/>
    <w:rsid w:val="0091012E"/>
    <w:rsid w:val="009413F2"/>
    <w:rsid w:val="00A045CB"/>
    <w:rsid w:val="00A40A89"/>
    <w:rsid w:val="00AD7244"/>
    <w:rsid w:val="00B255F7"/>
    <w:rsid w:val="00BA1401"/>
    <w:rsid w:val="00D600DA"/>
    <w:rsid w:val="00EC30CF"/>
    <w:rsid w:val="00F61D6A"/>
    <w:rsid w:val="00FA0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78"/>
    <w:pPr>
      <w:spacing w:after="0" w:line="240" w:lineRule="auto"/>
    </w:pPr>
    <w:rPr>
      <w:rFonts w:ascii="Verdana" w:eastAsia="MS PGothic" w:hAnsi="Verdana" w:cs="MS PGothic"/>
      <w:color w:val="00006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4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4E3"/>
    <w:rPr>
      <w:rFonts w:ascii="Tahoma" w:eastAsia="MS PGothic" w:hAnsi="Tahoma" w:cs="Tahoma"/>
      <w:color w:val="000066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2B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2B26"/>
    <w:rPr>
      <w:rFonts w:ascii="Verdana" w:eastAsia="MS PGothic" w:hAnsi="Verdana" w:cs="MS PGothic"/>
      <w:color w:val="000066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92B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2B26"/>
    <w:rPr>
      <w:rFonts w:ascii="Verdana" w:eastAsia="MS PGothic" w:hAnsi="Verdana" w:cs="MS PGothic"/>
      <w:color w:val="000066"/>
      <w:sz w:val="24"/>
      <w:szCs w:val="24"/>
    </w:rPr>
  </w:style>
  <w:style w:type="table" w:styleId="a9">
    <w:name w:val="Table Grid"/>
    <w:basedOn w:val="a1"/>
    <w:uiPriority w:val="59"/>
    <w:rsid w:val="00892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uiPriority w:val="99"/>
    <w:semiHidden/>
    <w:unhideWhenUsed/>
    <w:rsid w:val="00AD7244"/>
  </w:style>
  <w:style w:type="character" w:styleId="ab">
    <w:name w:val="Hyperlink"/>
    <w:uiPriority w:val="99"/>
    <w:rsid w:val="00BA140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78"/>
    <w:pPr>
      <w:spacing w:after="0" w:line="240" w:lineRule="auto"/>
    </w:pPr>
    <w:rPr>
      <w:rFonts w:ascii="Verdana" w:eastAsia="MS PGothic" w:hAnsi="Verdana" w:cs="MS PGothic"/>
      <w:color w:val="00006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4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4E3"/>
    <w:rPr>
      <w:rFonts w:ascii="Tahoma" w:eastAsia="MS PGothic" w:hAnsi="Tahoma" w:cs="Tahoma"/>
      <w:color w:val="000066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2B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2B26"/>
    <w:rPr>
      <w:rFonts w:ascii="Verdana" w:eastAsia="MS PGothic" w:hAnsi="Verdana" w:cs="MS PGothic"/>
      <w:color w:val="000066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92B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2B26"/>
    <w:rPr>
      <w:rFonts w:ascii="Verdana" w:eastAsia="MS PGothic" w:hAnsi="Verdana" w:cs="MS PGothic"/>
      <w:color w:val="000066"/>
      <w:sz w:val="24"/>
      <w:szCs w:val="24"/>
    </w:rPr>
  </w:style>
  <w:style w:type="table" w:styleId="a9">
    <w:name w:val="Table Grid"/>
    <w:basedOn w:val="a1"/>
    <w:uiPriority w:val="59"/>
    <w:rsid w:val="00892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uiPriority w:val="99"/>
    <w:semiHidden/>
    <w:unhideWhenUsed/>
    <w:rsid w:val="00AD72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1102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2015-12-02T07:47:00Z</dcterms:created>
  <dcterms:modified xsi:type="dcterms:W3CDTF">2015-12-02T07:47:00Z</dcterms:modified>
</cp:coreProperties>
</file>